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512" w:rightChars="-244"/>
        <w:jc w:val="center"/>
        <w:rPr>
          <w:rFonts w:hint="eastAsia" w:eastAsia="仿宋_GB2312"/>
          <w:b/>
          <w:color w:val="FF0000"/>
          <w:sz w:val="84"/>
          <w:szCs w:val="84"/>
          <w:u w:val="thick"/>
        </w:rPr>
      </w:pPr>
      <w:r>
        <w:rPr>
          <w:rFonts w:hint="eastAsia" w:eastAsia="仿宋_GB2312"/>
          <w:b/>
          <w:color w:val="FF0000"/>
          <w:sz w:val="84"/>
          <w:szCs w:val="84"/>
          <w:u w:val="thick"/>
        </w:rPr>
        <w:t>东莞理工学院政法学院</w:t>
      </w:r>
    </w:p>
    <w:p>
      <w:pPr>
        <w:widowControl/>
        <w:spacing w:line="594" w:lineRule="atLeast"/>
        <w:jc w:val="center"/>
        <w:rPr>
          <w:rFonts w:hint="eastAsia" w:ascii="宋体" w:hAnsi="宋体"/>
          <w:b/>
          <w:sz w:val="36"/>
          <w:szCs w:val="36"/>
        </w:rPr>
      </w:pPr>
      <w:r>
        <w:rPr>
          <w:rFonts w:hint="eastAsia" w:ascii="宋体" w:hAnsi="宋体" w:cs="宋体"/>
          <w:bCs/>
          <w:color w:val="000000"/>
          <w:kern w:val="0"/>
          <w:szCs w:val="21"/>
          <w:shd w:val="clear" w:color="auto" w:fill="FFFFFF"/>
          <w:lang w:val="en-US" w:eastAsia="zh-CN"/>
        </w:rPr>
        <w:t xml:space="preserve">                                                              政法2015【3】号</w:t>
      </w:r>
      <w:bookmarkStart w:id="0" w:name="_GoBack"/>
      <w:bookmarkEnd w:id="0"/>
    </w:p>
    <w:p>
      <w:pPr>
        <w:spacing w:beforeLines="100" w:afterLines="100"/>
        <w:jc w:val="center"/>
        <w:rPr>
          <w:rFonts w:ascii="宋体"/>
          <w:b/>
          <w:sz w:val="36"/>
          <w:szCs w:val="36"/>
        </w:rPr>
      </w:pPr>
      <w:r>
        <w:rPr>
          <w:rFonts w:hint="eastAsia" w:ascii="宋体" w:hAnsi="宋体"/>
          <w:b/>
          <w:sz w:val="36"/>
          <w:szCs w:val="36"/>
        </w:rPr>
        <w:t>东莞理工学院政法学院课程考核与考试管理规定</w:t>
      </w:r>
    </w:p>
    <w:p>
      <w:pPr>
        <w:snapToGrid w:val="0"/>
        <w:spacing w:line="360" w:lineRule="auto"/>
        <w:ind w:firstLine="31680" w:firstLineChars="200"/>
        <w:rPr>
          <w:rFonts w:ascii="宋体"/>
          <w:sz w:val="24"/>
          <w:szCs w:val="24"/>
        </w:rPr>
      </w:pPr>
      <w:r>
        <w:rPr>
          <w:rFonts w:hint="eastAsia" w:ascii="宋体" w:hAnsi="宋体"/>
          <w:sz w:val="24"/>
          <w:szCs w:val="24"/>
        </w:rPr>
        <w:t>课程考核是教学过程的重要环节，其目的是客观的检查与评价学生对教学内容的掌握程度以及应用与创新能力。课程考核具有强烈的导向功能，对形成良好的考风、学风、乃至校风有着十分重要的影响。为促进课程考核的科学化、规范化，规范本学院的教学行为，特制定本规定，以供本学院各任课教师遵守。</w:t>
      </w:r>
    </w:p>
    <w:p>
      <w:pPr>
        <w:adjustRightInd w:val="0"/>
        <w:snapToGrid w:val="0"/>
        <w:spacing w:beforeLines="50" w:line="360" w:lineRule="auto"/>
        <w:ind w:firstLine="31680" w:firstLineChars="200"/>
        <w:rPr>
          <w:rFonts w:ascii="宋体"/>
          <w:b/>
          <w:color w:val="000000"/>
          <w:sz w:val="24"/>
          <w:szCs w:val="24"/>
        </w:rPr>
      </w:pPr>
      <w:r>
        <w:rPr>
          <w:rFonts w:hint="eastAsia" w:ascii="宋体" w:hAnsi="宋体"/>
          <w:b/>
          <w:sz w:val="24"/>
          <w:szCs w:val="24"/>
        </w:rPr>
        <w:t>一、课程考核分类与考核方式</w:t>
      </w:r>
    </w:p>
    <w:p>
      <w:pPr>
        <w:snapToGrid w:val="0"/>
        <w:spacing w:line="360" w:lineRule="auto"/>
        <w:ind w:firstLine="31680" w:firstLineChars="200"/>
        <w:rPr>
          <w:rFonts w:ascii="宋体"/>
          <w:sz w:val="24"/>
          <w:szCs w:val="24"/>
        </w:rPr>
      </w:pPr>
      <w:r>
        <w:rPr>
          <w:rFonts w:hint="eastAsia" w:ascii="宋体" w:hAnsi="宋体"/>
          <w:sz w:val="24"/>
          <w:szCs w:val="24"/>
        </w:rPr>
        <w:t>课程考核分为考试和考查两类。必修课一般为考试课，选修课一般为考查课，课程具体的考核类别按照各专业培养计划执行。考核方式可分为笔试（闭卷、开卷）、口试、答辩、论文、综合案例分析、大作业等。考核方式要为考试目的服务，鼓励教师进行课程考核办法的改革，支持任课教师对于重要核心课程进行教考分离改革。课程考核采用何种形式，由任课教师与所在教研室负责人讨论报学院许可后组织实施。</w:t>
      </w:r>
    </w:p>
    <w:p>
      <w:pPr>
        <w:adjustRightInd w:val="0"/>
        <w:snapToGrid w:val="0"/>
        <w:spacing w:beforeLines="50" w:line="360" w:lineRule="auto"/>
        <w:ind w:firstLine="31680" w:firstLineChars="200"/>
        <w:rPr>
          <w:rFonts w:ascii="宋体"/>
          <w:b/>
          <w:sz w:val="24"/>
          <w:szCs w:val="24"/>
        </w:rPr>
      </w:pPr>
      <w:r>
        <w:rPr>
          <w:rFonts w:hint="eastAsia" w:ascii="宋体" w:hAnsi="宋体"/>
          <w:b/>
          <w:sz w:val="24"/>
          <w:szCs w:val="24"/>
        </w:rPr>
        <w:t>二、课程考核命题</w:t>
      </w:r>
    </w:p>
    <w:p>
      <w:pPr>
        <w:snapToGrid w:val="0"/>
        <w:spacing w:line="360" w:lineRule="auto"/>
        <w:ind w:firstLine="31680" w:firstLineChars="200"/>
        <w:rPr>
          <w:rFonts w:ascii="宋体"/>
          <w:sz w:val="24"/>
          <w:szCs w:val="24"/>
        </w:rPr>
      </w:pPr>
      <w:r>
        <w:rPr>
          <w:rFonts w:ascii="宋体" w:hAnsi="宋体"/>
          <w:sz w:val="24"/>
          <w:szCs w:val="24"/>
        </w:rPr>
        <w:t>1</w:t>
      </w:r>
      <w:r>
        <w:rPr>
          <w:rFonts w:hint="eastAsia" w:ascii="宋体" w:hAnsi="宋体"/>
          <w:sz w:val="24"/>
          <w:szCs w:val="24"/>
        </w:rPr>
        <w:t>、课程考核命题应根据课程教学大纲的要求，检验学生对课程基本知识的掌握、知识应用和知识创新的能力。试题范围应覆盖课程的全部内容，难易程度要适当，要能区分不同水平的学生。一般情况下，</w:t>
      </w:r>
      <w:r>
        <w:rPr>
          <w:rFonts w:ascii="宋体" w:hAnsi="宋体"/>
          <w:sz w:val="24"/>
          <w:szCs w:val="24"/>
        </w:rPr>
        <w:t>50%</w:t>
      </w:r>
      <w:r>
        <w:rPr>
          <w:rFonts w:hint="eastAsia" w:ascii="宋体" w:hAnsi="宋体"/>
          <w:sz w:val="24"/>
          <w:szCs w:val="24"/>
        </w:rPr>
        <w:t>的试题为应掌握的“基本概念、基本方法、基本技能”的内容，</w:t>
      </w:r>
      <w:r>
        <w:rPr>
          <w:rFonts w:ascii="宋体" w:hAnsi="宋体"/>
          <w:sz w:val="24"/>
          <w:szCs w:val="24"/>
        </w:rPr>
        <w:t>30%</w:t>
      </w:r>
      <w:r>
        <w:rPr>
          <w:rFonts w:hint="eastAsia" w:ascii="宋体" w:hAnsi="宋体"/>
          <w:sz w:val="24"/>
          <w:szCs w:val="24"/>
        </w:rPr>
        <w:t>的试题为知识的应用，</w:t>
      </w:r>
      <w:r>
        <w:rPr>
          <w:rFonts w:ascii="宋体" w:hAnsi="宋体"/>
          <w:sz w:val="24"/>
          <w:szCs w:val="24"/>
        </w:rPr>
        <w:t>20%</w:t>
      </w:r>
      <w:r>
        <w:rPr>
          <w:rFonts w:hint="eastAsia" w:ascii="宋体" w:hAnsi="宋体"/>
          <w:sz w:val="24"/>
          <w:szCs w:val="24"/>
        </w:rPr>
        <w:t>的试题为学生知识创新能力的检验。</w:t>
      </w:r>
    </w:p>
    <w:p>
      <w:pPr>
        <w:snapToGrid w:val="0"/>
        <w:spacing w:line="360" w:lineRule="auto"/>
        <w:ind w:firstLine="31680" w:firstLineChars="200"/>
        <w:rPr>
          <w:rFonts w:ascii="宋体"/>
          <w:sz w:val="24"/>
          <w:szCs w:val="24"/>
        </w:rPr>
      </w:pPr>
      <w:r>
        <w:rPr>
          <w:rFonts w:ascii="宋体" w:hAnsi="宋体"/>
          <w:sz w:val="24"/>
          <w:szCs w:val="24"/>
        </w:rPr>
        <w:t>2</w:t>
      </w:r>
      <w:r>
        <w:rPr>
          <w:rFonts w:hint="eastAsia" w:ascii="宋体" w:hAnsi="宋体"/>
          <w:sz w:val="24"/>
          <w:szCs w:val="24"/>
        </w:rPr>
        <w:t>、各课程考核命题在教研室指导下由任课教师自行负责。凡是以书面考试形式进行笔试课程考核的课程，试题形式必须有四种以上题型，且客观题与主观题分值必须比例得当，客观题（含案例题）总分值不低于</w:t>
      </w:r>
      <w:r>
        <w:rPr>
          <w:rFonts w:ascii="宋体" w:hAnsi="宋体"/>
          <w:sz w:val="24"/>
          <w:szCs w:val="24"/>
        </w:rPr>
        <w:t>65%</w:t>
      </w:r>
      <w:r>
        <w:rPr>
          <w:rFonts w:hint="eastAsia" w:ascii="宋体" w:hAnsi="宋体"/>
          <w:sz w:val="24"/>
          <w:szCs w:val="24"/>
        </w:rPr>
        <w:t>。</w:t>
      </w:r>
    </w:p>
    <w:p>
      <w:pPr>
        <w:snapToGrid w:val="0"/>
        <w:spacing w:line="360" w:lineRule="auto"/>
        <w:ind w:firstLine="31680" w:firstLineChars="200"/>
        <w:rPr>
          <w:rFonts w:ascii="宋体"/>
          <w:sz w:val="24"/>
          <w:szCs w:val="24"/>
        </w:rPr>
      </w:pPr>
      <w:r>
        <w:rPr>
          <w:rFonts w:ascii="宋体" w:hAnsi="宋体"/>
          <w:sz w:val="24"/>
          <w:szCs w:val="24"/>
        </w:rPr>
        <w:t>3</w:t>
      </w:r>
      <w:r>
        <w:rPr>
          <w:rFonts w:hint="eastAsia" w:ascii="宋体" w:hAnsi="宋体"/>
          <w:sz w:val="24"/>
          <w:szCs w:val="24"/>
        </w:rPr>
        <w:t>、试题的措词要严谨明确，避免引起多义、歧义或误解的情况出现。试卷中每道题必须有明确的得分值并印在试卷上，每道题还必须有详实的评分标准。理论课考试的试卷卷首要注明</w:t>
      </w:r>
      <w:r>
        <w:rPr>
          <w:rFonts w:hint="eastAsia" w:ascii="宋体"/>
          <w:sz w:val="24"/>
          <w:szCs w:val="24"/>
        </w:rPr>
        <w:t>“</w:t>
      </w:r>
      <w:r>
        <w:rPr>
          <w:rFonts w:hint="eastAsia" w:ascii="宋体" w:hAnsi="宋体"/>
          <w:sz w:val="24"/>
          <w:szCs w:val="24"/>
        </w:rPr>
        <w:t>开卷</w:t>
      </w:r>
      <w:r>
        <w:rPr>
          <w:rFonts w:hint="eastAsia" w:ascii="宋体"/>
          <w:sz w:val="24"/>
          <w:szCs w:val="24"/>
        </w:rPr>
        <w:t>”</w:t>
      </w:r>
      <w:r>
        <w:rPr>
          <w:rFonts w:hint="eastAsia" w:ascii="宋体" w:hAnsi="宋体"/>
          <w:sz w:val="24"/>
          <w:szCs w:val="24"/>
        </w:rPr>
        <w:t>或</w:t>
      </w:r>
      <w:r>
        <w:rPr>
          <w:rFonts w:hint="eastAsia" w:ascii="宋体"/>
          <w:sz w:val="24"/>
          <w:szCs w:val="24"/>
        </w:rPr>
        <w:t>“</w:t>
      </w:r>
      <w:r>
        <w:rPr>
          <w:rFonts w:hint="eastAsia" w:ascii="宋体" w:hAnsi="宋体"/>
          <w:sz w:val="24"/>
          <w:szCs w:val="24"/>
        </w:rPr>
        <w:t>闭卷</w:t>
      </w:r>
      <w:r>
        <w:rPr>
          <w:rFonts w:hint="eastAsia" w:ascii="宋体"/>
          <w:sz w:val="24"/>
          <w:szCs w:val="24"/>
        </w:rPr>
        <w:t>”</w:t>
      </w:r>
      <w:r>
        <w:rPr>
          <w:rFonts w:hint="eastAsia" w:ascii="宋体" w:hAnsi="宋体"/>
          <w:sz w:val="24"/>
          <w:szCs w:val="24"/>
        </w:rPr>
        <w:t>字样，在首页左侧卷头设有班级、姓名、学号栏，在每种大类型的题目设有得分栏。试卷卷面应留有充分的答题空白位置。部分课程因论述题较多可采用试题与答题纸分开的办法进行处理。</w:t>
      </w:r>
    </w:p>
    <w:p>
      <w:pPr>
        <w:snapToGrid w:val="0"/>
        <w:spacing w:line="360" w:lineRule="auto"/>
        <w:ind w:firstLine="31680" w:firstLineChars="200"/>
        <w:rPr>
          <w:rFonts w:ascii="宋体"/>
          <w:sz w:val="24"/>
          <w:szCs w:val="24"/>
        </w:rPr>
      </w:pPr>
      <w:r>
        <w:rPr>
          <w:rFonts w:ascii="宋体" w:hAnsi="宋体"/>
          <w:sz w:val="24"/>
          <w:szCs w:val="24"/>
        </w:rPr>
        <w:t>4</w:t>
      </w:r>
      <w:r>
        <w:rPr>
          <w:rFonts w:hint="eastAsia" w:ascii="宋体" w:hAnsi="宋体"/>
          <w:sz w:val="24"/>
          <w:szCs w:val="24"/>
        </w:rPr>
        <w:t>、对笔试形式的课程考核，必须同时准备两套基本等数、难度相当的试题，由教务处随机从两套试卷中选择一份试题作为正常考试的试卷。</w:t>
      </w:r>
      <w:r>
        <w:rPr>
          <w:rFonts w:hint="eastAsia" w:ascii="宋体" w:hAnsi="宋体"/>
          <w:color w:val="FF0000"/>
          <w:sz w:val="24"/>
          <w:szCs w:val="24"/>
        </w:rPr>
        <w:t>两套试卷中题目重复程度不超过</w:t>
      </w:r>
      <w:r>
        <w:rPr>
          <w:rFonts w:ascii="宋体" w:hAnsi="宋体"/>
          <w:color w:val="FF0000"/>
          <w:sz w:val="24"/>
          <w:szCs w:val="24"/>
        </w:rPr>
        <w:t>10%</w:t>
      </w:r>
      <w:r>
        <w:rPr>
          <w:rFonts w:hint="eastAsia" w:ascii="宋体" w:hAnsi="宋体"/>
          <w:color w:val="FF0000"/>
          <w:sz w:val="24"/>
          <w:szCs w:val="24"/>
        </w:rPr>
        <w:t>，同一课程近三年的题目重复率不超过</w:t>
      </w:r>
      <w:r>
        <w:rPr>
          <w:rFonts w:ascii="宋体" w:hAnsi="宋体"/>
          <w:color w:val="FF0000"/>
          <w:sz w:val="24"/>
          <w:szCs w:val="24"/>
        </w:rPr>
        <w:t>15%</w:t>
      </w:r>
      <w:r>
        <w:rPr>
          <w:rFonts w:hint="eastAsia" w:ascii="宋体" w:hAnsi="宋体"/>
          <w:color w:val="FF0000"/>
          <w:sz w:val="24"/>
          <w:szCs w:val="24"/>
        </w:rPr>
        <w:t>。开卷考试的试题，其答案不应含有可从教材或其它允许携带的资料上大幅度直接抄录的内容</w:t>
      </w:r>
      <w:r>
        <w:rPr>
          <w:rFonts w:hint="eastAsia" w:ascii="宋体" w:hAnsi="宋体"/>
          <w:sz w:val="24"/>
          <w:szCs w:val="24"/>
        </w:rPr>
        <w:t>。</w:t>
      </w:r>
    </w:p>
    <w:p>
      <w:pPr>
        <w:snapToGrid w:val="0"/>
        <w:spacing w:line="360" w:lineRule="auto"/>
        <w:ind w:firstLine="31680" w:firstLineChars="200"/>
        <w:rPr>
          <w:rFonts w:ascii="宋体"/>
          <w:b/>
          <w:sz w:val="24"/>
          <w:szCs w:val="24"/>
        </w:rPr>
      </w:pPr>
      <w:r>
        <w:rPr>
          <w:rFonts w:hint="eastAsia" w:ascii="宋体" w:hAnsi="宋体"/>
          <w:b/>
          <w:sz w:val="24"/>
          <w:szCs w:val="24"/>
        </w:rPr>
        <w:t>三、试卷印制</w:t>
      </w:r>
    </w:p>
    <w:p>
      <w:pPr>
        <w:snapToGrid w:val="0"/>
        <w:spacing w:line="360" w:lineRule="auto"/>
        <w:ind w:firstLine="31680" w:firstLineChars="200"/>
        <w:rPr>
          <w:rFonts w:ascii="宋体"/>
          <w:sz w:val="24"/>
          <w:szCs w:val="24"/>
        </w:rPr>
      </w:pPr>
      <w:r>
        <w:rPr>
          <w:rFonts w:ascii="宋体" w:hAnsi="宋体"/>
          <w:sz w:val="24"/>
          <w:szCs w:val="24"/>
        </w:rPr>
        <w:t>1</w:t>
      </w:r>
      <w:r>
        <w:rPr>
          <w:rFonts w:hint="eastAsia" w:ascii="宋体" w:hAnsi="宋体"/>
          <w:sz w:val="24"/>
          <w:szCs w:val="24"/>
        </w:rPr>
        <w:t>、课程考试命题完成后，学院负责人或教研室</w:t>
      </w:r>
      <w:r>
        <w:rPr>
          <w:rFonts w:ascii="宋体" w:hAnsi="宋体"/>
          <w:sz w:val="24"/>
          <w:szCs w:val="24"/>
        </w:rPr>
        <w:t>(</w:t>
      </w:r>
      <w:r>
        <w:rPr>
          <w:rFonts w:hint="eastAsia" w:ascii="宋体" w:hAnsi="宋体"/>
          <w:sz w:val="24"/>
          <w:szCs w:val="24"/>
        </w:rPr>
        <w:t>课程组</w:t>
      </w:r>
      <w:r>
        <w:rPr>
          <w:rFonts w:ascii="宋体" w:hAnsi="宋体"/>
          <w:sz w:val="24"/>
          <w:szCs w:val="24"/>
        </w:rPr>
        <w:t>)</w:t>
      </w:r>
      <w:r>
        <w:rPr>
          <w:rFonts w:hint="eastAsia" w:ascii="宋体" w:hAnsi="宋体"/>
          <w:sz w:val="24"/>
          <w:szCs w:val="24"/>
        </w:rPr>
        <w:t>负责人根据命题要求审查签字。试卷一律提供打印稿，未经审查签字的试卷不得付印。试题付印前，命题人员应认真校对，发现错误必须在印前更正。付印时，应根据考试学生人数印制足够的试卷。</w:t>
      </w:r>
    </w:p>
    <w:p>
      <w:pPr>
        <w:snapToGrid w:val="0"/>
        <w:spacing w:line="360" w:lineRule="auto"/>
        <w:ind w:firstLine="31680" w:firstLineChars="200"/>
        <w:rPr>
          <w:rFonts w:ascii="宋体"/>
          <w:sz w:val="24"/>
          <w:szCs w:val="24"/>
        </w:rPr>
      </w:pPr>
      <w:r>
        <w:rPr>
          <w:rFonts w:ascii="宋体" w:hAnsi="宋体"/>
          <w:sz w:val="24"/>
          <w:szCs w:val="24"/>
        </w:rPr>
        <w:t>2</w:t>
      </w:r>
      <w:r>
        <w:rPr>
          <w:rFonts w:hint="eastAsia" w:ascii="宋体" w:hAnsi="宋体"/>
          <w:sz w:val="24"/>
          <w:szCs w:val="24"/>
        </w:rPr>
        <w:t>、笔试试卷统一由学校教务处负责印制。经过学院统一审查后的</w:t>
      </w:r>
      <w:r>
        <w:rPr>
          <w:rFonts w:ascii="宋体" w:hAnsi="宋体"/>
          <w:sz w:val="24"/>
          <w:szCs w:val="24"/>
        </w:rPr>
        <w:t>A</w:t>
      </w:r>
      <w:r>
        <w:rPr>
          <w:rFonts w:hint="eastAsia" w:ascii="宋体" w:hAnsi="宋体"/>
          <w:sz w:val="24"/>
          <w:szCs w:val="24"/>
        </w:rPr>
        <w:t>、</w:t>
      </w:r>
      <w:r>
        <w:rPr>
          <w:rFonts w:ascii="宋体" w:hAnsi="宋体"/>
          <w:sz w:val="24"/>
          <w:szCs w:val="24"/>
        </w:rPr>
        <w:t>B</w:t>
      </w:r>
      <w:r>
        <w:rPr>
          <w:rFonts w:hint="eastAsia" w:ascii="宋体" w:hAnsi="宋体"/>
          <w:sz w:val="24"/>
          <w:szCs w:val="24"/>
        </w:rPr>
        <w:t>两份试卷应在考试前一周送教务处，由教务处随机抽定一套用于考试；学院教学秘书于考试前一天到教务处领取印制好的试卷进行备考。</w:t>
      </w:r>
    </w:p>
    <w:p>
      <w:pPr>
        <w:snapToGrid w:val="0"/>
        <w:spacing w:line="360" w:lineRule="auto"/>
        <w:ind w:firstLine="31680" w:firstLineChars="200"/>
        <w:rPr>
          <w:rFonts w:ascii="宋体"/>
          <w:sz w:val="24"/>
          <w:szCs w:val="24"/>
        </w:rPr>
      </w:pPr>
      <w:r>
        <w:rPr>
          <w:rFonts w:ascii="宋体" w:hAnsi="宋体"/>
          <w:sz w:val="24"/>
          <w:szCs w:val="24"/>
        </w:rPr>
        <w:t>3</w:t>
      </w:r>
      <w:r>
        <w:rPr>
          <w:rFonts w:hint="eastAsia" w:ascii="宋体" w:hAnsi="宋体"/>
          <w:sz w:val="24"/>
          <w:szCs w:val="24"/>
        </w:rPr>
        <w:t>、试卷须采用教务处统一印制的标准试题纸，打印和印刷应做到字迹清晰、准确，并认真校对，确保正确无误。凡超过一张纸的试卷，必须装订成册，并在试卷首页上标明试卷总页数或总题数。</w:t>
      </w:r>
    </w:p>
    <w:p>
      <w:pPr>
        <w:snapToGrid w:val="0"/>
        <w:spacing w:line="360" w:lineRule="auto"/>
        <w:ind w:firstLine="31680" w:firstLineChars="200"/>
        <w:rPr>
          <w:rFonts w:ascii="宋体"/>
          <w:sz w:val="24"/>
          <w:szCs w:val="24"/>
        </w:rPr>
      </w:pPr>
      <w:r>
        <w:rPr>
          <w:rFonts w:ascii="宋体" w:hAnsi="宋体"/>
          <w:sz w:val="24"/>
          <w:szCs w:val="24"/>
        </w:rPr>
        <w:t>4</w:t>
      </w:r>
      <w:r>
        <w:rPr>
          <w:rFonts w:hint="eastAsia" w:ascii="宋体" w:hAnsi="宋体"/>
          <w:sz w:val="24"/>
          <w:szCs w:val="24"/>
        </w:rPr>
        <w:t>、命题、审题、印制、保管等接触试卷的人员，必须严格遵守试卷保密规定，违者按学校规定的教学事故规则进行教学事故认定与处罚。试卷提交教务处之前的保密工作由命题人员和其它相关可以接触到的试卷的人员各自根据工作性质与职责进行负责，试卷提交教务处之后到领回之前的保密工作由教务处负责，装袋密封后各学院领回的试卷的保密工作由学院教学秘书负责。</w:t>
      </w:r>
    </w:p>
    <w:p>
      <w:pPr>
        <w:snapToGrid w:val="0"/>
        <w:spacing w:line="360" w:lineRule="auto"/>
        <w:ind w:firstLine="31680" w:firstLineChars="200"/>
        <w:rPr>
          <w:rFonts w:ascii="宋体"/>
          <w:b/>
          <w:color w:val="000000"/>
          <w:sz w:val="24"/>
          <w:szCs w:val="24"/>
        </w:rPr>
      </w:pPr>
      <w:r>
        <w:rPr>
          <w:rFonts w:hint="eastAsia" w:ascii="宋体" w:hAnsi="宋体"/>
          <w:b/>
          <w:sz w:val="24"/>
          <w:szCs w:val="24"/>
        </w:rPr>
        <w:t>四、考试安排</w:t>
      </w:r>
    </w:p>
    <w:p>
      <w:pPr>
        <w:snapToGrid w:val="0"/>
        <w:spacing w:line="360" w:lineRule="auto"/>
        <w:ind w:firstLine="31680" w:firstLineChars="200"/>
        <w:rPr>
          <w:rFonts w:ascii="宋体"/>
          <w:sz w:val="24"/>
          <w:szCs w:val="24"/>
        </w:rPr>
      </w:pPr>
      <w:r>
        <w:rPr>
          <w:rFonts w:ascii="宋体" w:hAnsi="宋体"/>
          <w:sz w:val="24"/>
          <w:szCs w:val="24"/>
        </w:rPr>
        <w:t>1</w:t>
      </w:r>
      <w:r>
        <w:rPr>
          <w:rFonts w:hint="eastAsia" w:ascii="宋体" w:hAnsi="宋体"/>
          <w:sz w:val="24"/>
          <w:szCs w:val="24"/>
        </w:rPr>
        <w:t>、原则上每学期每个专业的核心必修课程考试由学校教务处统一安排考试时间和地点。其它课程结束性考试由本学院负责考试安排。</w:t>
      </w:r>
    </w:p>
    <w:p>
      <w:pPr>
        <w:snapToGrid w:val="0"/>
        <w:spacing w:line="360" w:lineRule="auto"/>
        <w:ind w:firstLine="31680" w:firstLineChars="200"/>
        <w:rPr>
          <w:rFonts w:ascii="宋体"/>
          <w:sz w:val="24"/>
          <w:szCs w:val="24"/>
        </w:rPr>
      </w:pPr>
      <w:r>
        <w:rPr>
          <w:rFonts w:ascii="宋体" w:hAnsi="宋体"/>
          <w:sz w:val="24"/>
          <w:szCs w:val="24"/>
        </w:rPr>
        <w:t>2</w:t>
      </w:r>
      <w:r>
        <w:rPr>
          <w:rFonts w:hint="eastAsia" w:ascii="宋体" w:hAnsi="宋体"/>
          <w:sz w:val="24"/>
          <w:szCs w:val="24"/>
        </w:rPr>
        <w:t>、所有的考试，须填报《试卷文印单》，必须经学院负责人在报送的材料上签字后，至少提前两周报送教务处，申请考试教室。</w:t>
      </w:r>
    </w:p>
    <w:p>
      <w:pPr>
        <w:snapToGrid w:val="0"/>
        <w:spacing w:line="360" w:lineRule="auto"/>
        <w:ind w:firstLine="31680" w:firstLineChars="200"/>
        <w:rPr>
          <w:rFonts w:ascii="宋体"/>
          <w:sz w:val="24"/>
          <w:szCs w:val="24"/>
        </w:rPr>
      </w:pPr>
      <w:r>
        <w:rPr>
          <w:rFonts w:ascii="宋体" w:hAnsi="宋体"/>
          <w:sz w:val="24"/>
          <w:szCs w:val="24"/>
        </w:rPr>
        <w:t>3</w:t>
      </w:r>
      <w:r>
        <w:rPr>
          <w:rFonts w:hint="eastAsia" w:ascii="宋体" w:hAnsi="宋体"/>
          <w:sz w:val="24"/>
          <w:szCs w:val="24"/>
        </w:rPr>
        <w:t>、各课程的主讲教师应根据学生学籍管理办法有关规定，至少在课程考核前</w:t>
      </w:r>
      <w:r>
        <w:rPr>
          <w:rFonts w:ascii="宋体" w:hAnsi="宋体"/>
          <w:sz w:val="24"/>
          <w:szCs w:val="24"/>
        </w:rPr>
        <w:t>1</w:t>
      </w:r>
      <w:r>
        <w:rPr>
          <w:rFonts w:hint="eastAsia" w:ascii="宋体" w:hAnsi="宋体"/>
          <w:sz w:val="24"/>
          <w:szCs w:val="24"/>
        </w:rPr>
        <w:t>周做好学生考试资格的审查，对未获考试资格的学生及时通报给学院办公室，经学院主管教学负责人审定后至少在考试前</w:t>
      </w:r>
      <w:r>
        <w:rPr>
          <w:rFonts w:ascii="宋体" w:hAnsi="宋体"/>
          <w:sz w:val="24"/>
          <w:szCs w:val="24"/>
        </w:rPr>
        <w:t>3</w:t>
      </w:r>
      <w:r>
        <w:rPr>
          <w:rFonts w:hint="eastAsia" w:ascii="宋体" w:hAnsi="宋体"/>
          <w:sz w:val="24"/>
          <w:szCs w:val="24"/>
        </w:rPr>
        <w:t>天通知学生不准予参加考试，并在该生的成绩单上注明</w:t>
      </w:r>
      <w:r>
        <w:rPr>
          <w:rFonts w:ascii="宋体" w:hAnsi="宋体"/>
          <w:sz w:val="24"/>
          <w:szCs w:val="24"/>
        </w:rPr>
        <w:t>"</w:t>
      </w:r>
      <w:r>
        <w:rPr>
          <w:rFonts w:hint="eastAsia" w:ascii="宋体" w:hAnsi="宋体"/>
          <w:sz w:val="24"/>
          <w:szCs w:val="24"/>
        </w:rPr>
        <w:t>未准考试</w:t>
      </w:r>
      <w:r>
        <w:rPr>
          <w:rFonts w:ascii="宋体" w:hAnsi="宋体"/>
          <w:sz w:val="24"/>
          <w:szCs w:val="24"/>
        </w:rPr>
        <w:t>"</w:t>
      </w:r>
      <w:r>
        <w:rPr>
          <w:rFonts w:hint="eastAsia" w:ascii="宋体" w:hAnsi="宋体"/>
          <w:sz w:val="24"/>
          <w:szCs w:val="24"/>
        </w:rPr>
        <w:t>字样。</w:t>
      </w:r>
    </w:p>
    <w:p>
      <w:pPr>
        <w:snapToGrid w:val="0"/>
        <w:spacing w:line="360" w:lineRule="auto"/>
        <w:ind w:firstLine="31680" w:firstLineChars="200"/>
        <w:rPr>
          <w:rFonts w:ascii="宋体"/>
          <w:sz w:val="24"/>
          <w:szCs w:val="24"/>
        </w:rPr>
      </w:pPr>
      <w:r>
        <w:rPr>
          <w:rFonts w:ascii="宋体" w:hAnsi="宋体"/>
          <w:sz w:val="24"/>
          <w:szCs w:val="24"/>
        </w:rPr>
        <w:t>4</w:t>
      </w:r>
      <w:r>
        <w:rPr>
          <w:rFonts w:hint="eastAsia" w:ascii="宋体" w:hAnsi="宋体"/>
          <w:sz w:val="24"/>
          <w:szCs w:val="24"/>
        </w:rPr>
        <w:t>、课程考核的时间和地点安排，至少在该课程结束前</w:t>
      </w:r>
      <w:r>
        <w:rPr>
          <w:rFonts w:ascii="宋体" w:hAnsi="宋体"/>
          <w:sz w:val="24"/>
          <w:szCs w:val="24"/>
        </w:rPr>
        <w:t>1</w:t>
      </w:r>
      <w:r>
        <w:rPr>
          <w:rFonts w:hint="eastAsia" w:ascii="宋体" w:hAnsi="宋体"/>
          <w:sz w:val="24"/>
          <w:szCs w:val="24"/>
        </w:rPr>
        <w:t>周公布。考试安排一旦公布后，主考教师必须按考试安排履行主考职责。确因故不能履行主考职责的教师应书面申请并经学院批准同意后，可请相同学科的教师代为主考。对已安排了又因故取消的课程考试，学院应至少提前</w:t>
      </w:r>
      <w:r>
        <w:rPr>
          <w:rFonts w:ascii="宋体" w:hAnsi="宋体"/>
          <w:sz w:val="24"/>
          <w:szCs w:val="24"/>
        </w:rPr>
        <w:t>3</w:t>
      </w:r>
      <w:r>
        <w:rPr>
          <w:rFonts w:hint="eastAsia" w:ascii="宋体" w:hAnsi="宋体"/>
          <w:sz w:val="24"/>
          <w:szCs w:val="24"/>
        </w:rPr>
        <w:t>天向教务处报告，并说明取消考试的理由。</w:t>
      </w:r>
    </w:p>
    <w:p>
      <w:pPr>
        <w:adjustRightInd w:val="0"/>
        <w:snapToGrid w:val="0"/>
        <w:spacing w:line="360" w:lineRule="auto"/>
        <w:ind w:firstLine="420"/>
        <w:rPr>
          <w:rFonts w:ascii="宋体"/>
          <w:sz w:val="24"/>
          <w:szCs w:val="24"/>
        </w:rPr>
      </w:pPr>
      <w:r>
        <w:rPr>
          <w:rFonts w:ascii="宋体" w:hAnsi="宋体"/>
          <w:sz w:val="24"/>
          <w:szCs w:val="24"/>
        </w:rPr>
        <w:t>5</w:t>
      </w:r>
      <w:r>
        <w:rPr>
          <w:rFonts w:hint="eastAsia" w:ascii="宋体" w:hAnsi="宋体"/>
          <w:sz w:val="24"/>
          <w:szCs w:val="24"/>
        </w:rPr>
        <w:t>、重修课程一律随该课程下一轮开课时同卷考试，按相同评分标准评定成绩，不另行单独出题和组织考试。若该门课程在后续专业人才培养方案中已取消，则可由学院在后续专业人才培养方案中制定一门相近课程进修重修。</w:t>
      </w:r>
    </w:p>
    <w:p>
      <w:pPr>
        <w:snapToGrid w:val="0"/>
        <w:spacing w:line="360" w:lineRule="auto"/>
        <w:ind w:firstLine="31680" w:firstLineChars="200"/>
        <w:rPr>
          <w:rFonts w:ascii="宋体"/>
          <w:sz w:val="24"/>
          <w:szCs w:val="24"/>
        </w:rPr>
      </w:pPr>
      <w:r>
        <w:rPr>
          <w:rFonts w:ascii="宋体" w:hAnsi="宋体"/>
          <w:sz w:val="24"/>
          <w:szCs w:val="24"/>
        </w:rPr>
        <w:t>6</w:t>
      </w:r>
      <w:r>
        <w:rPr>
          <w:rFonts w:hint="eastAsia" w:ascii="宋体" w:hAnsi="宋体"/>
          <w:sz w:val="24"/>
          <w:szCs w:val="24"/>
        </w:rPr>
        <w:t>、笔试考场的考生座位之间要留有足够的空位，座位的安排由监考人员负责。学生须持学生证或校园卡，重修学生还须有</w:t>
      </w:r>
      <w:r>
        <w:rPr>
          <w:rFonts w:hint="eastAsia" w:ascii="宋体"/>
          <w:sz w:val="24"/>
          <w:szCs w:val="24"/>
        </w:rPr>
        <w:t>“</w:t>
      </w:r>
      <w:r>
        <w:rPr>
          <w:rFonts w:hint="eastAsia" w:ascii="宋体" w:hAnsi="宋体"/>
          <w:sz w:val="24"/>
          <w:szCs w:val="24"/>
        </w:rPr>
        <w:t>重修卡</w:t>
      </w:r>
      <w:r>
        <w:rPr>
          <w:rFonts w:hint="eastAsia" w:ascii="宋体"/>
          <w:sz w:val="24"/>
          <w:szCs w:val="24"/>
        </w:rPr>
        <w:t>”</w:t>
      </w:r>
      <w:r>
        <w:rPr>
          <w:rFonts w:hint="eastAsia" w:ascii="宋体" w:hAnsi="宋体"/>
          <w:sz w:val="24"/>
          <w:szCs w:val="24"/>
        </w:rPr>
        <w:t>进入考场参加考试。无论以何种方式重修，重修学生无故缺勤或作业完成量达不到规定要求的，教师有权取消其重修考试资格，同时应遵守《东莞理工学院学生考试规则》。</w:t>
      </w:r>
    </w:p>
    <w:p>
      <w:pPr>
        <w:snapToGrid w:val="0"/>
        <w:spacing w:line="360" w:lineRule="auto"/>
        <w:ind w:firstLine="31680" w:firstLineChars="200"/>
        <w:rPr>
          <w:rFonts w:ascii="宋体"/>
          <w:sz w:val="24"/>
          <w:szCs w:val="24"/>
        </w:rPr>
      </w:pPr>
      <w:r>
        <w:rPr>
          <w:rFonts w:ascii="宋体" w:hAnsi="宋体"/>
          <w:sz w:val="24"/>
          <w:szCs w:val="24"/>
        </w:rPr>
        <w:t>7</w:t>
      </w:r>
      <w:r>
        <w:rPr>
          <w:rFonts w:hint="eastAsia" w:ascii="宋体" w:hAnsi="宋体"/>
          <w:sz w:val="24"/>
          <w:szCs w:val="24"/>
        </w:rPr>
        <w:t>、由学校统排或统考课程的考试，由教务处安排到各考场监考，统考课程的教师接受教务处的统一安排进行监考。非统排统考课程考试，由本学院指派监考教师。考毕，监考人员需填写《考场登记表》。</w:t>
      </w:r>
    </w:p>
    <w:p>
      <w:pPr>
        <w:snapToGrid w:val="0"/>
        <w:spacing w:line="360" w:lineRule="auto"/>
        <w:ind w:firstLine="31680" w:firstLineChars="200"/>
        <w:rPr>
          <w:rFonts w:ascii="宋体"/>
          <w:b/>
          <w:sz w:val="24"/>
          <w:szCs w:val="24"/>
        </w:rPr>
      </w:pPr>
      <w:r>
        <w:rPr>
          <w:rFonts w:hint="eastAsia" w:ascii="宋体" w:hAnsi="宋体"/>
          <w:b/>
          <w:sz w:val="24"/>
          <w:szCs w:val="24"/>
        </w:rPr>
        <w:t>五、试卷评阅与成绩管理</w:t>
      </w:r>
    </w:p>
    <w:p>
      <w:pPr>
        <w:snapToGrid w:val="0"/>
        <w:spacing w:line="360" w:lineRule="auto"/>
        <w:ind w:firstLine="31680" w:firstLineChars="200"/>
        <w:rPr>
          <w:rFonts w:ascii="宋体"/>
          <w:sz w:val="24"/>
          <w:szCs w:val="24"/>
        </w:rPr>
      </w:pPr>
      <w:r>
        <w:rPr>
          <w:rFonts w:ascii="宋体" w:hAnsi="宋体"/>
          <w:sz w:val="24"/>
          <w:szCs w:val="24"/>
        </w:rPr>
        <w:t>1</w:t>
      </w:r>
      <w:r>
        <w:rPr>
          <w:rFonts w:hint="eastAsia" w:ascii="宋体" w:hAnsi="宋体"/>
          <w:sz w:val="24"/>
          <w:szCs w:val="24"/>
        </w:rPr>
        <w:t>、阅卷教师应严格执行评分标准，公平、公正、详细地评阅每一道试题，努力减少评阅误差，如出现阅卷中的失职或舞弊行为，按学校规定的教学事故规则进行认定与处罚。</w:t>
      </w:r>
    </w:p>
    <w:p>
      <w:pPr>
        <w:snapToGrid w:val="0"/>
        <w:spacing w:line="360" w:lineRule="auto"/>
        <w:ind w:firstLine="31680" w:firstLineChars="200"/>
        <w:rPr>
          <w:rFonts w:ascii="宋体"/>
          <w:sz w:val="24"/>
          <w:szCs w:val="24"/>
        </w:rPr>
      </w:pPr>
      <w:r>
        <w:rPr>
          <w:rFonts w:ascii="宋体" w:hAnsi="宋体"/>
          <w:sz w:val="24"/>
          <w:szCs w:val="24"/>
        </w:rPr>
        <w:t>2</w:t>
      </w:r>
      <w:r>
        <w:rPr>
          <w:rFonts w:hint="eastAsia" w:ascii="宋体" w:hAnsi="宋体"/>
          <w:sz w:val="24"/>
          <w:szCs w:val="24"/>
        </w:rPr>
        <w:t>、集体命题的课程应组织集体评阅，流水改卷。其它有条件的课程也应尽量组织集体阅卷，对于任课教师阅卷的课程任课学院或教研室应组织力量交叉复核或抽查，以最大限度减少评阅误差。</w:t>
      </w:r>
    </w:p>
    <w:p>
      <w:pPr>
        <w:snapToGrid w:val="0"/>
        <w:spacing w:line="360" w:lineRule="auto"/>
        <w:ind w:firstLine="31680" w:firstLineChars="200"/>
        <w:rPr>
          <w:rFonts w:ascii="宋体"/>
          <w:sz w:val="24"/>
          <w:szCs w:val="24"/>
        </w:rPr>
      </w:pPr>
      <w:r>
        <w:rPr>
          <w:rFonts w:ascii="宋体" w:hAnsi="宋体"/>
          <w:sz w:val="24"/>
          <w:szCs w:val="24"/>
        </w:rPr>
        <w:t>3</w:t>
      </w:r>
      <w:r>
        <w:rPr>
          <w:rFonts w:hint="eastAsia" w:ascii="宋体" w:hAnsi="宋体"/>
          <w:sz w:val="24"/>
          <w:szCs w:val="24"/>
        </w:rPr>
        <w:t>、课程考核的成绩以课程结束时考核的成绩为主，平时成绩占课程成绩的比例一般在</w:t>
      </w:r>
      <w:r>
        <w:rPr>
          <w:rFonts w:ascii="宋体" w:hAnsi="宋体"/>
          <w:sz w:val="24"/>
          <w:szCs w:val="24"/>
        </w:rPr>
        <w:t>30%</w:t>
      </w:r>
      <w:r>
        <w:rPr>
          <w:rFonts w:hint="eastAsia" w:ascii="宋体" w:hAnsi="宋体"/>
          <w:sz w:val="24"/>
          <w:szCs w:val="24"/>
        </w:rPr>
        <w:t>以内。由任课教师在课程开始时向学生说明。凡有作业、实训或实验的课程，学生缺交作业、实训或实验报告累计达全学期总量的</w:t>
      </w:r>
      <w:r>
        <w:rPr>
          <w:rFonts w:ascii="宋体" w:hAnsi="宋体"/>
          <w:sz w:val="24"/>
          <w:szCs w:val="24"/>
        </w:rPr>
        <w:t>1/3</w:t>
      </w:r>
      <w:r>
        <w:rPr>
          <w:rFonts w:hint="eastAsia" w:ascii="宋体" w:hAnsi="宋体"/>
          <w:sz w:val="24"/>
          <w:szCs w:val="24"/>
        </w:rPr>
        <w:t>者，不得参加该课程考试，登记成绩时，注明</w:t>
      </w:r>
      <w:r>
        <w:rPr>
          <w:rFonts w:hint="eastAsia" w:ascii="宋体"/>
          <w:sz w:val="24"/>
          <w:szCs w:val="24"/>
        </w:rPr>
        <w:t>“</w:t>
      </w:r>
      <w:r>
        <w:rPr>
          <w:rFonts w:hint="eastAsia" w:ascii="宋体" w:hAnsi="宋体"/>
          <w:sz w:val="24"/>
          <w:szCs w:val="24"/>
        </w:rPr>
        <w:t>缺交作业未考</w:t>
      </w:r>
      <w:r>
        <w:rPr>
          <w:rFonts w:hint="eastAsia" w:ascii="宋体"/>
          <w:sz w:val="24"/>
          <w:szCs w:val="24"/>
        </w:rPr>
        <w:t>”</w:t>
      </w:r>
      <w:r>
        <w:rPr>
          <w:rFonts w:hint="eastAsia" w:ascii="宋体" w:hAnsi="宋体"/>
          <w:sz w:val="24"/>
          <w:szCs w:val="24"/>
        </w:rPr>
        <w:t>字样，该课程成绩以零分计。</w:t>
      </w:r>
    </w:p>
    <w:p>
      <w:pPr>
        <w:snapToGrid w:val="0"/>
        <w:spacing w:line="360" w:lineRule="auto"/>
        <w:ind w:firstLine="31680" w:firstLineChars="200"/>
        <w:rPr>
          <w:rFonts w:ascii="宋体"/>
          <w:sz w:val="24"/>
          <w:szCs w:val="24"/>
        </w:rPr>
      </w:pPr>
      <w:r>
        <w:rPr>
          <w:rFonts w:ascii="宋体" w:hAnsi="宋体"/>
          <w:sz w:val="24"/>
          <w:szCs w:val="24"/>
        </w:rPr>
        <w:t>4</w:t>
      </w:r>
      <w:r>
        <w:rPr>
          <w:rFonts w:hint="eastAsia" w:ascii="宋体" w:hAnsi="宋体"/>
          <w:sz w:val="24"/>
          <w:szCs w:val="24"/>
        </w:rPr>
        <w:t>、学生课程考核成绩一经提交不得随便更改。如因评分或统分、登记错误，经试卷复查确需改动，由任课教师填《东莞理工学院成绩更正申请单》，并附学生考试试卷，由学院主管教学负责人审定并报教务处批准后方可修改。</w:t>
      </w:r>
    </w:p>
    <w:p>
      <w:pPr>
        <w:snapToGrid w:val="0"/>
        <w:spacing w:line="360" w:lineRule="auto"/>
        <w:ind w:firstLine="31680" w:firstLineChars="200"/>
        <w:rPr>
          <w:rFonts w:ascii="宋体"/>
          <w:sz w:val="24"/>
          <w:szCs w:val="24"/>
        </w:rPr>
      </w:pPr>
      <w:r>
        <w:rPr>
          <w:rFonts w:ascii="宋体" w:hAnsi="宋体"/>
          <w:sz w:val="24"/>
          <w:szCs w:val="24"/>
        </w:rPr>
        <w:t>5</w:t>
      </w:r>
      <w:r>
        <w:rPr>
          <w:rFonts w:hint="eastAsia" w:ascii="宋体" w:hAnsi="宋体"/>
          <w:sz w:val="24"/>
          <w:szCs w:val="24"/>
        </w:rPr>
        <w:t>、学院对各课程考核的试卷、试卷分析、课程设计、毕业论文等资料至少保存</w:t>
      </w:r>
      <w:r>
        <w:rPr>
          <w:rFonts w:ascii="宋体" w:hAnsi="宋体"/>
          <w:sz w:val="24"/>
          <w:szCs w:val="24"/>
        </w:rPr>
        <w:t>5</w:t>
      </w:r>
      <w:r>
        <w:rPr>
          <w:rFonts w:hint="eastAsia" w:ascii="宋体" w:hAnsi="宋体"/>
          <w:sz w:val="24"/>
          <w:szCs w:val="24"/>
        </w:rPr>
        <w:t>年。</w:t>
      </w:r>
    </w:p>
    <w:p>
      <w:pPr>
        <w:snapToGrid w:val="0"/>
        <w:spacing w:line="360" w:lineRule="auto"/>
        <w:ind w:firstLine="31680" w:firstLineChars="200"/>
        <w:rPr>
          <w:rFonts w:ascii="宋体"/>
          <w:b/>
          <w:sz w:val="24"/>
          <w:szCs w:val="24"/>
        </w:rPr>
      </w:pPr>
      <w:r>
        <w:rPr>
          <w:rFonts w:hint="eastAsia" w:ascii="宋体" w:hAnsi="宋体"/>
          <w:sz w:val="24"/>
          <w:szCs w:val="24"/>
        </w:rPr>
        <w:t>六、课程考核质量检查</w:t>
      </w:r>
    </w:p>
    <w:p>
      <w:pPr>
        <w:snapToGrid w:val="0"/>
        <w:spacing w:line="360" w:lineRule="auto"/>
        <w:ind w:firstLine="31680" w:firstLineChars="200"/>
        <w:rPr>
          <w:rFonts w:ascii="宋体"/>
          <w:sz w:val="24"/>
          <w:szCs w:val="24"/>
        </w:rPr>
      </w:pPr>
      <w:r>
        <w:rPr>
          <w:rFonts w:ascii="宋体" w:hAnsi="宋体"/>
          <w:sz w:val="24"/>
          <w:szCs w:val="24"/>
        </w:rPr>
        <w:t>1</w:t>
      </w:r>
      <w:r>
        <w:rPr>
          <w:rFonts w:ascii="宋体"/>
          <w:sz w:val="24"/>
          <w:szCs w:val="24"/>
        </w:rPr>
        <w:t>.</w:t>
      </w:r>
      <w:r>
        <w:rPr>
          <w:rFonts w:hint="eastAsia" w:ascii="宋体" w:hAnsi="宋体"/>
          <w:sz w:val="24"/>
          <w:szCs w:val="24"/>
        </w:rPr>
        <w:t>为保证课程考核质量和提高教学水平，学院应分别组织对部分课程考核结果进行检查分析，教务处在此基础上组织力量进行抽查，部分试卷也可请外单位的专家评审。课程考核质量检查结果将作为考核学院教学管理工作的依据之一。</w:t>
      </w:r>
    </w:p>
    <w:p>
      <w:pPr>
        <w:snapToGrid w:val="0"/>
        <w:spacing w:line="360" w:lineRule="auto"/>
        <w:ind w:firstLine="31680" w:firstLineChars="200"/>
        <w:rPr>
          <w:rFonts w:ascii="宋体"/>
          <w:sz w:val="24"/>
          <w:szCs w:val="24"/>
        </w:rPr>
      </w:pPr>
      <w:r>
        <w:rPr>
          <w:rFonts w:ascii="宋体" w:hAnsi="宋体"/>
          <w:sz w:val="24"/>
          <w:szCs w:val="24"/>
        </w:rPr>
        <w:t>2</w:t>
      </w:r>
      <w:r>
        <w:rPr>
          <w:rFonts w:ascii="宋体"/>
          <w:sz w:val="24"/>
          <w:szCs w:val="24"/>
        </w:rPr>
        <w:t>.</w:t>
      </w:r>
      <w:r>
        <w:rPr>
          <w:rFonts w:hint="eastAsia" w:ascii="宋体" w:hAnsi="宋体"/>
          <w:sz w:val="24"/>
          <w:szCs w:val="24"/>
        </w:rPr>
        <w:t>必修课程考试分析应填写《东莞理工学院考试成绩分析表》，由学院统一保存。</w:t>
      </w:r>
    </w:p>
    <w:p>
      <w:pPr>
        <w:snapToGrid w:val="0"/>
        <w:spacing w:line="360" w:lineRule="auto"/>
        <w:ind w:firstLine="31680" w:firstLineChars="200"/>
        <w:rPr>
          <w:rFonts w:ascii="宋体"/>
          <w:sz w:val="24"/>
          <w:szCs w:val="24"/>
        </w:rPr>
      </w:pPr>
      <w:r>
        <w:rPr>
          <w:rFonts w:ascii="宋体" w:hAnsi="宋体"/>
          <w:sz w:val="24"/>
          <w:szCs w:val="24"/>
        </w:rPr>
        <w:t>3</w:t>
      </w:r>
      <w:r>
        <w:rPr>
          <w:rFonts w:ascii="宋体"/>
          <w:sz w:val="24"/>
          <w:szCs w:val="24"/>
        </w:rPr>
        <w:t>.</w:t>
      </w:r>
      <w:r>
        <w:rPr>
          <w:rFonts w:hint="eastAsia" w:ascii="宋体" w:hAnsi="宋体"/>
          <w:sz w:val="24"/>
          <w:szCs w:val="24"/>
        </w:rPr>
        <w:t>学生如对某门课程的成绩有疑问，可向学生所在学院提出查卷申请，经学生所在学院分管教学工作负责人批准，并得到开课教研室负责人同意后，由学院组织力量复核。阅卷人实行回避制度，复核的结果以书面形式交予学生，如果成绩评定或登录有错误，应报教务处批准后予以纠正。任何人不得借查询擅自更改学生成绩。</w:t>
      </w:r>
    </w:p>
    <w:p>
      <w:pPr>
        <w:snapToGrid w:val="0"/>
        <w:spacing w:line="360" w:lineRule="auto"/>
        <w:ind w:firstLine="31680" w:firstLineChars="200"/>
        <w:rPr>
          <w:rFonts w:ascii="宋体"/>
          <w:sz w:val="24"/>
          <w:szCs w:val="24"/>
        </w:rPr>
      </w:pPr>
      <w:r>
        <w:rPr>
          <w:rFonts w:ascii="宋体" w:hAnsi="宋体"/>
          <w:sz w:val="24"/>
          <w:szCs w:val="24"/>
        </w:rPr>
        <w:t>4</w:t>
      </w:r>
      <w:r>
        <w:rPr>
          <w:rFonts w:ascii="宋体"/>
          <w:sz w:val="24"/>
          <w:szCs w:val="24"/>
        </w:rPr>
        <w:t>.</w:t>
      </w:r>
      <w:r>
        <w:rPr>
          <w:rFonts w:hint="eastAsia" w:ascii="宋体" w:hAnsi="宋体"/>
          <w:sz w:val="24"/>
          <w:szCs w:val="24"/>
        </w:rPr>
        <w:t>在考试命题、试卷印制、考试安排、考场管理、试卷评阅与成绩管理工作中出现违反本规定、造成不良后果的情况，按《东莞理工学院教学事故认定与处理条例》相应条款作教学事故论处。</w:t>
      </w:r>
    </w:p>
    <w:p>
      <w:pPr>
        <w:snapToGrid w:val="0"/>
        <w:spacing w:line="360" w:lineRule="auto"/>
        <w:ind w:firstLine="31680" w:firstLineChars="200"/>
        <w:rPr>
          <w:rFonts w:ascii="宋体"/>
          <w:sz w:val="24"/>
          <w:szCs w:val="24"/>
        </w:rPr>
      </w:pPr>
    </w:p>
    <w:p>
      <w:pPr>
        <w:spacing w:line="360" w:lineRule="auto"/>
        <w:ind w:firstLine="31680" w:firstLineChars="216"/>
        <w:rPr>
          <w:rFonts w:ascii="宋体"/>
          <w:spacing w:val="5"/>
          <w:sz w:val="24"/>
          <w:szCs w:val="24"/>
        </w:rPr>
      </w:pPr>
      <w:r>
        <w:rPr>
          <w:rFonts w:hint="eastAsia" w:ascii="宋体" w:hAnsi="宋体"/>
          <w:spacing w:val="5"/>
          <w:sz w:val="24"/>
          <w:szCs w:val="24"/>
        </w:rPr>
        <w:t>本规定由学院教学指导委员会负责解释，</w:t>
      </w:r>
      <w:r>
        <w:rPr>
          <w:rFonts w:hint="eastAsia" w:ascii="宋体" w:hAnsi="宋体"/>
          <w:sz w:val="24"/>
          <w:szCs w:val="24"/>
        </w:rPr>
        <w:t>公布之日起开始执行。</w:t>
      </w:r>
    </w:p>
    <w:p>
      <w:pPr>
        <w:spacing w:line="360" w:lineRule="auto"/>
        <w:ind w:firstLine="31680" w:firstLineChars="2650"/>
        <w:rPr>
          <w:rFonts w:ascii="宋体"/>
          <w:sz w:val="24"/>
          <w:szCs w:val="24"/>
        </w:rPr>
      </w:pPr>
    </w:p>
    <w:p>
      <w:pPr>
        <w:spacing w:line="360" w:lineRule="auto"/>
        <w:ind w:right="360"/>
        <w:jc w:val="right"/>
        <w:rPr>
          <w:rFonts w:ascii="宋体"/>
          <w:sz w:val="24"/>
          <w:szCs w:val="24"/>
        </w:rPr>
      </w:pPr>
      <w:r>
        <w:rPr>
          <w:rFonts w:hint="eastAsia" w:ascii="宋体" w:hAnsi="宋体"/>
          <w:sz w:val="24"/>
          <w:szCs w:val="24"/>
        </w:rPr>
        <w:t>东莞理工学院政法学院</w:t>
      </w:r>
    </w:p>
    <w:p>
      <w:pPr>
        <w:spacing w:line="360" w:lineRule="auto"/>
        <w:ind w:right="600" w:firstLine="31680" w:firstLineChars="202"/>
        <w:jc w:val="right"/>
        <w:rPr>
          <w:rFonts w:ascii="宋体"/>
          <w:sz w:val="24"/>
          <w:szCs w:val="24"/>
        </w:rPr>
      </w:pPr>
      <w:r>
        <w:rPr>
          <w:rFonts w:ascii="宋体" w:hAnsi="宋体"/>
          <w:sz w:val="24"/>
          <w:szCs w:val="24"/>
        </w:rPr>
        <w:t>2015</w:t>
      </w:r>
      <w:r>
        <w:rPr>
          <w:rFonts w:hint="eastAsia" w:ascii="宋体" w:hAnsi="宋体"/>
          <w:sz w:val="24"/>
          <w:szCs w:val="24"/>
        </w:rPr>
        <w:t>年</w:t>
      </w:r>
      <w:r>
        <w:rPr>
          <w:rFonts w:ascii="宋体" w:hAnsi="宋体"/>
          <w:sz w:val="24"/>
          <w:szCs w:val="24"/>
        </w:rPr>
        <w:t>5</w:t>
      </w:r>
      <w:r>
        <w:rPr>
          <w:rFonts w:hint="eastAsia" w:ascii="宋体" w:hAnsi="宋体"/>
          <w:sz w:val="24"/>
          <w:szCs w:val="24"/>
        </w:rPr>
        <w:t>月</w:t>
      </w:r>
      <w:r>
        <w:rPr>
          <w:rFonts w:ascii="宋体" w:hAnsi="宋体"/>
          <w:sz w:val="24"/>
          <w:szCs w:val="24"/>
        </w:rPr>
        <w:t>27</w:t>
      </w:r>
      <w:r>
        <w:rPr>
          <w:rFonts w:hint="eastAsia" w:ascii="宋体" w:hAnsi="宋体"/>
          <w:sz w:val="24"/>
          <w:szCs w:val="24"/>
        </w:rPr>
        <w:t>日</w:t>
      </w:r>
    </w:p>
    <w:p>
      <w:pPr>
        <w:rPr>
          <w:rFonts w:ascii="宋体"/>
        </w:rPr>
      </w:pPr>
    </w:p>
    <w:p>
      <w:pPr>
        <w:pStyle w:val="7"/>
        <w:rPr>
          <w:rFonts w:ascii="宋体"/>
          <w:b/>
          <w:sz w:val="24"/>
          <w:szCs w:val="24"/>
        </w:rPr>
      </w:pPr>
      <w:r>
        <w:rPr>
          <w:rFonts w:hint="eastAsia" w:ascii="宋体" w:hAnsi="宋体"/>
          <w:b/>
          <w:sz w:val="24"/>
          <w:szCs w:val="24"/>
        </w:rPr>
        <w:t>附：东莞理工学院政法学院课程考试教学质量标准</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7"/>
        <w:jc w:val="center"/>
        <w:rPr>
          <w:rFonts w:ascii="宋体"/>
        </w:rPr>
      </w:pPr>
    </w:p>
    <w:p>
      <w:pPr>
        <w:pStyle w:val="7"/>
        <w:jc w:val="center"/>
        <w:rPr>
          <w:rFonts w:ascii="宋体"/>
          <w:b/>
          <w:sz w:val="30"/>
          <w:szCs w:val="30"/>
        </w:rPr>
      </w:pPr>
      <w:r>
        <w:rPr>
          <w:rFonts w:hint="eastAsia" w:ascii="宋体" w:hAnsi="宋体"/>
          <w:b/>
          <w:sz w:val="30"/>
          <w:szCs w:val="30"/>
        </w:rPr>
        <w:t>东莞理工学院政法学院课程考试教学质量标准</w:t>
      </w:r>
    </w:p>
    <w:tbl>
      <w:tblPr>
        <w:tblStyle w:val="5"/>
        <w:tblW w:w="8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88"/>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988" w:type="dxa"/>
            <w:vAlign w:val="center"/>
          </w:tcPr>
          <w:p>
            <w:pPr>
              <w:pStyle w:val="7"/>
              <w:jc w:val="center"/>
              <w:rPr>
                <w:rFonts w:ascii="宋体"/>
                <w:b/>
                <w:sz w:val="24"/>
                <w:szCs w:val="24"/>
              </w:rPr>
            </w:pPr>
            <w:r>
              <w:rPr>
                <w:rFonts w:hint="eastAsia" w:ascii="宋体" w:hAnsi="宋体"/>
                <w:b/>
                <w:sz w:val="24"/>
                <w:szCs w:val="24"/>
              </w:rPr>
              <w:t>指标</w:t>
            </w:r>
          </w:p>
        </w:tc>
        <w:tc>
          <w:tcPr>
            <w:tcW w:w="7368" w:type="dxa"/>
            <w:vAlign w:val="center"/>
          </w:tcPr>
          <w:p>
            <w:pPr>
              <w:pStyle w:val="7"/>
              <w:jc w:val="center"/>
              <w:rPr>
                <w:rFonts w:ascii="宋体"/>
                <w:b/>
                <w:sz w:val="24"/>
                <w:szCs w:val="24"/>
              </w:rPr>
            </w:pPr>
            <w:r>
              <w:rPr>
                <w:rFonts w:hint="eastAsia" w:ascii="宋体" w:hAnsi="宋体"/>
                <w:b/>
                <w:sz w:val="24"/>
                <w:szCs w:val="24"/>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restart"/>
            <w:vAlign w:val="center"/>
          </w:tcPr>
          <w:p>
            <w:pPr>
              <w:pStyle w:val="7"/>
              <w:jc w:val="center"/>
              <w:rPr>
                <w:rFonts w:ascii="宋体"/>
              </w:rPr>
            </w:pPr>
            <w:r>
              <w:rPr>
                <w:rFonts w:hint="eastAsia" w:ascii="宋体" w:hAnsi="宋体"/>
              </w:rPr>
              <w:t>试题</w:t>
            </w:r>
          </w:p>
          <w:p>
            <w:pPr>
              <w:pStyle w:val="7"/>
              <w:jc w:val="center"/>
              <w:rPr>
                <w:rFonts w:ascii="宋体"/>
              </w:rPr>
            </w:pPr>
            <w:r>
              <w:rPr>
                <w:rFonts w:hint="eastAsia" w:ascii="宋体" w:hAnsi="宋体"/>
              </w:rPr>
              <w:t>质量</w:t>
            </w:r>
          </w:p>
        </w:tc>
        <w:tc>
          <w:tcPr>
            <w:tcW w:w="7368" w:type="dxa"/>
            <w:vAlign w:val="top"/>
          </w:tcPr>
          <w:p>
            <w:pPr>
              <w:pStyle w:val="7"/>
              <w:rPr>
                <w:rFonts w:ascii="宋体"/>
              </w:rPr>
            </w:pPr>
            <w:r>
              <w:rPr>
                <w:rFonts w:hint="eastAsia" w:ascii="宋体" w:hAnsi="宋体"/>
              </w:rPr>
              <w:t>覆盖教学大纲要求内容的</w:t>
            </w:r>
            <w:r>
              <w:rPr>
                <w:rFonts w:ascii="宋体" w:hAnsi="宋体"/>
              </w:rPr>
              <w:t>90</w:t>
            </w:r>
            <w:r>
              <w:rPr>
                <w:rFonts w:hint="eastAsia" w:ascii="宋体" w:hAnsi="宋体"/>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注重考核运用基础理论知识分析问题和解决问题的能力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基本知识与综合知识题目分值比例恰当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题型多样，至少设计四种题型</w:t>
            </w:r>
            <w:r>
              <w:rPr>
                <w:rFonts w:ascii="宋体"/>
              </w:rPr>
              <w:t>,</w:t>
            </w:r>
            <w:r>
              <w:rPr>
                <w:rFonts w:hint="eastAsia" w:ascii="宋体" w:hAnsi="宋体"/>
              </w:rPr>
              <w:t>主观题和客观题比例恰当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试题无错漏、无错别字、无语病，遣词用语正确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卷面格式规范且符合学校规定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试卷难度适当，题量适中，绝大部分学生能在规定时间内完成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试题分值分布合理，标注规范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学生考试成绩分布合理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hAnsi="宋体"/>
              </w:rPr>
            </w:pPr>
            <w:r>
              <w:rPr>
                <w:rFonts w:hint="eastAsia" w:ascii="宋体" w:hAnsi="宋体"/>
              </w:rPr>
              <w:t>同一课程近三年的题目重复率</w:t>
            </w:r>
            <w:r>
              <w:rPr>
                <w:rFonts w:ascii="宋体" w:hAnsi="宋体"/>
              </w:rPr>
              <w:t>&lt;15%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hAnsi="宋体"/>
              </w:rPr>
            </w:pPr>
            <w:r>
              <w:rPr>
                <w:rFonts w:hint="eastAsia" w:ascii="宋体" w:hAnsi="宋体"/>
              </w:rPr>
              <w:t>实行</w:t>
            </w:r>
            <w:r>
              <w:rPr>
                <w:rFonts w:ascii="宋体" w:hAnsi="宋体"/>
              </w:rPr>
              <w:t>A</w:t>
            </w:r>
            <w:r>
              <w:rPr>
                <w:rFonts w:hint="eastAsia" w:ascii="宋体" w:hAnsi="宋体"/>
              </w:rPr>
              <w:t>、</w:t>
            </w:r>
            <w:r>
              <w:rPr>
                <w:rFonts w:ascii="宋体" w:hAnsi="宋体"/>
              </w:rPr>
              <w:t>B</w:t>
            </w:r>
            <w:r>
              <w:rPr>
                <w:rFonts w:hint="eastAsia" w:ascii="宋体" w:hAnsi="宋体"/>
              </w:rPr>
              <w:t>卷命题，题型、份量、难度大体相当，且题目重复程度在</w:t>
            </w:r>
            <w:r>
              <w:rPr>
                <w:rFonts w:ascii="宋体" w:hAnsi="宋体"/>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restart"/>
            <w:vAlign w:val="center"/>
          </w:tcPr>
          <w:p>
            <w:pPr>
              <w:pStyle w:val="7"/>
              <w:jc w:val="center"/>
              <w:rPr>
                <w:rFonts w:ascii="宋体"/>
              </w:rPr>
            </w:pPr>
            <w:r>
              <w:rPr>
                <w:rFonts w:hint="eastAsia" w:ascii="宋体" w:hAnsi="宋体"/>
              </w:rPr>
              <w:t>参考答案及评分标准</w:t>
            </w:r>
          </w:p>
        </w:tc>
        <w:tc>
          <w:tcPr>
            <w:tcW w:w="7368" w:type="dxa"/>
            <w:vAlign w:val="top"/>
          </w:tcPr>
          <w:p>
            <w:pPr>
              <w:pStyle w:val="7"/>
              <w:rPr>
                <w:rFonts w:ascii="宋体"/>
              </w:rPr>
            </w:pPr>
            <w:r>
              <w:rPr>
                <w:rFonts w:hint="eastAsia" w:ascii="宋体" w:hAnsi="宋体"/>
              </w:rPr>
              <w:t>有参考答案及评分标准，答案正确、无错漏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客观性试题答案确定、唯一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主观性试题参考答案及得分要点明确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restart"/>
            <w:vAlign w:val="center"/>
          </w:tcPr>
          <w:p>
            <w:pPr>
              <w:pStyle w:val="7"/>
              <w:jc w:val="center"/>
              <w:rPr>
                <w:rFonts w:ascii="宋体"/>
              </w:rPr>
            </w:pPr>
            <w:r>
              <w:rPr>
                <w:rFonts w:hint="eastAsia" w:ascii="宋体" w:hAnsi="宋体"/>
              </w:rPr>
              <w:t>评卷</w:t>
            </w:r>
          </w:p>
          <w:p>
            <w:pPr>
              <w:pStyle w:val="7"/>
              <w:jc w:val="center"/>
              <w:rPr>
                <w:rFonts w:ascii="宋体"/>
              </w:rPr>
            </w:pPr>
            <w:r>
              <w:rPr>
                <w:rFonts w:hint="eastAsia" w:ascii="宋体" w:hAnsi="宋体"/>
              </w:rPr>
              <w:t>质量</w:t>
            </w:r>
          </w:p>
        </w:tc>
        <w:tc>
          <w:tcPr>
            <w:tcW w:w="7368" w:type="dxa"/>
            <w:vAlign w:val="top"/>
          </w:tcPr>
          <w:p>
            <w:pPr>
              <w:pStyle w:val="7"/>
              <w:rPr>
                <w:rFonts w:ascii="宋体"/>
              </w:rPr>
            </w:pPr>
            <w:r>
              <w:rPr>
                <w:rFonts w:hint="eastAsia" w:ascii="宋体" w:hAnsi="宋体"/>
              </w:rPr>
              <w:t>按照参考答案及评分标准评阅试卷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红笔阅卷；记分规范，题首以正分方式记分，每一自然班的试卷评阅方式一致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无错判、漏判、统分错误现象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教考分离的课程评卷原则上采取流水作业形式进行评卷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无随意更改分数现象；正常分数更改符合规范，并有改分教师的签名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平时成绩给分有据，严格执行课程的平时考核标准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restart"/>
            <w:vAlign w:val="center"/>
          </w:tcPr>
          <w:p>
            <w:pPr>
              <w:pStyle w:val="7"/>
              <w:jc w:val="center"/>
              <w:rPr>
                <w:rFonts w:ascii="宋体"/>
              </w:rPr>
            </w:pPr>
            <w:r>
              <w:rPr>
                <w:rFonts w:hint="eastAsia" w:ascii="宋体" w:hAnsi="宋体"/>
              </w:rPr>
              <w:t>试卷</w:t>
            </w:r>
          </w:p>
          <w:p>
            <w:pPr>
              <w:pStyle w:val="7"/>
              <w:jc w:val="center"/>
              <w:rPr>
                <w:rFonts w:ascii="宋体"/>
              </w:rPr>
            </w:pPr>
            <w:r>
              <w:rPr>
                <w:rFonts w:hint="eastAsia" w:ascii="宋体" w:hAnsi="宋体"/>
              </w:rPr>
              <w:t>分析</w:t>
            </w:r>
          </w:p>
        </w:tc>
        <w:tc>
          <w:tcPr>
            <w:tcW w:w="7368" w:type="dxa"/>
            <w:vAlign w:val="top"/>
          </w:tcPr>
          <w:p>
            <w:pPr>
              <w:pStyle w:val="7"/>
              <w:rPr>
                <w:rFonts w:ascii="宋体"/>
              </w:rPr>
            </w:pPr>
            <w:r>
              <w:rPr>
                <w:rFonts w:hint="eastAsia" w:ascii="宋体" w:hAnsi="宋体"/>
              </w:rPr>
              <w:t>对学生考试成绩进行结构性评述，对试卷所考察知识点的范围、难度、学生出错率高的共性问题进行总结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center"/>
          </w:tcPr>
          <w:p>
            <w:pPr>
              <w:pStyle w:val="7"/>
              <w:jc w:val="center"/>
              <w:rPr>
                <w:rFonts w:ascii="宋体"/>
              </w:rPr>
            </w:pPr>
          </w:p>
        </w:tc>
        <w:tc>
          <w:tcPr>
            <w:tcW w:w="7368" w:type="dxa"/>
            <w:vAlign w:val="top"/>
          </w:tcPr>
          <w:p>
            <w:pPr>
              <w:pStyle w:val="7"/>
              <w:rPr>
                <w:rFonts w:ascii="宋体"/>
              </w:rPr>
            </w:pPr>
            <w:r>
              <w:rPr>
                <w:rFonts w:hint="eastAsia" w:ascii="宋体" w:hAnsi="宋体"/>
              </w:rPr>
              <w:t>对教学中应注意的问题有针对性的改进措施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restart"/>
            <w:vAlign w:val="center"/>
          </w:tcPr>
          <w:p>
            <w:pPr>
              <w:pStyle w:val="7"/>
              <w:jc w:val="center"/>
              <w:rPr>
                <w:rFonts w:ascii="宋体"/>
              </w:rPr>
            </w:pPr>
            <w:r>
              <w:rPr>
                <w:rFonts w:hint="eastAsia" w:ascii="宋体" w:hAnsi="宋体"/>
              </w:rPr>
              <w:t>试卷</w:t>
            </w:r>
          </w:p>
          <w:p>
            <w:pPr>
              <w:pStyle w:val="7"/>
              <w:jc w:val="center"/>
              <w:rPr>
                <w:rFonts w:ascii="宋体"/>
              </w:rPr>
            </w:pPr>
            <w:r>
              <w:rPr>
                <w:rFonts w:hint="eastAsia" w:ascii="宋体" w:hAnsi="宋体"/>
              </w:rPr>
              <w:t>管理</w:t>
            </w:r>
          </w:p>
        </w:tc>
        <w:tc>
          <w:tcPr>
            <w:tcW w:w="7368" w:type="dxa"/>
            <w:vAlign w:val="top"/>
          </w:tcPr>
          <w:p>
            <w:pPr>
              <w:pStyle w:val="7"/>
              <w:rPr>
                <w:rFonts w:ascii="宋体"/>
              </w:rPr>
            </w:pPr>
            <w:r>
              <w:rPr>
                <w:rFonts w:hint="eastAsia" w:ascii="宋体" w:hAnsi="宋体"/>
              </w:rPr>
              <w:t>试卷的命题、印制审核审批手续齐全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top"/>
          </w:tcPr>
          <w:p>
            <w:pPr>
              <w:pStyle w:val="7"/>
              <w:rPr>
                <w:rFonts w:ascii="宋体"/>
              </w:rPr>
            </w:pPr>
          </w:p>
        </w:tc>
        <w:tc>
          <w:tcPr>
            <w:tcW w:w="7368" w:type="dxa"/>
            <w:vAlign w:val="top"/>
          </w:tcPr>
          <w:p>
            <w:pPr>
              <w:pStyle w:val="7"/>
              <w:rPr>
                <w:rFonts w:ascii="宋体"/>
              </w:rPr>
            </w:pPr>
            <w:r>
              <w:rPr>
                <w:rFonts w:hint="eastAsia" w:ascii="宋体" w:hAnsi="宋体"/>
              </w:rPr>
              <w:t>有保密措施，试卷相关材料保存规范、齐全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88" w:type="dxa"/>
            <w:vMerge w:val="continue"/>
            <w:vAlign w:val="top"/>
          </w:tcPr>
          <w:p>
            <w:pPr>
              <w:pStyle w:val="7"/>
              <w:rPr>
                <w:rFonts w:ascii="宋体"/>
              </w:rPr>
            </w:pPr>
          </w:p>
        </w:tc>
        <w:tc>
          <w:tcPr>
            <w:tcW w:w="7368" w:type="dxa"/>
            <w:vAlign w:val="top"/>
          </w:tcPr>
          <w:p>
            <w:pPr>
              <w:pStyle w:val="7"/>
              <w:rPr>
                <w:rFonts w:ascii="宋体"/>
              </w:rPr>
            </w:pPr>
            <w:r>
              <w:rPr>
                <w:rFonts w:hint="eastAsia" w:ascii="宋体" w:hAnsi="宋体"/>
              </w:rPr>
              <w:t>所有考试文件学校试卷及成绩管理要求进行归档</w:t>
            </w:r>
          </w:p>
        </w:tc>
      </w:tr>
    </w:tbl>
    <w:p>
      <w:pPr>
        <w:pStyle w:val="7"/>
        <w:rPr>
          <w:rFonts w:ascii="宋体"/>
        </w:rPr>
      </w:pPr>
    </w:p>
    <w:p>
      <w:pPr>
        <w:pStyle w:val="7"/>
        <w:rPr>
          <w:rFonts w:ascii="宋体"/>
        </w:rPr>
      </w:pPr>
    </w:p>
    <w:p>
      <w:pPr>
        <w:pStyle w:val="7"/>
        <w:rPr>
          <w:rFonts w:ascii="宋体"/>
        </w:rPr>
      </w:pPr>
    </w:p>
    <w:p>
      <w:pPr>
        <w:pStyle w:val="7"/>
        <w:rPr>
          <w:rFonts w:ascii="宋体"/>
        </w:rPr>
      </w:pPr>
    </w:p>
    <w:p>
      <w:pPr>
        <w:pStyle w:val="7"/>
        <w:rPr>
          <w:rFonts w:ascii="宋体"/>
        </w:rPr>
      </w:pPr>
    </w:p>
    <w:p>
      <w:pPr>
        <w:rPr>
          <w:rFonts w:ascii="宋体"/>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A00002EF" w:usb1="4000207B" w:usb2="00000000" w:usb3="00000000" w:csb0="000000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795D"/>
    <w:rsid w:val="00011FAB"/>
    <w:rsid w:val="000321D2"/>
    <w:rsid w:val="00051552"/>
    <w:rsid w:val="0007647F"/>
    <w:rsid w:val="000B2E04"/>
    <w:rsid w:val="000C1ADD"/>
    <w:rsid w:val="00121E86"/>
    <w:rsid w:val="001251B9"/>
    <w:rsid w:val="00127C18"/>
    <w:rsid w:val="00241C5C"/>
    <w:rsid w:val="00275C9E"/>
    <w:rsid w:val="002D2019"/>
    <w:rsid w:val="002F18B4"/>
    <w:rsid w:val="0030152E"/>
    <w:rsid w:val="00446F29"/>
    <w:rsid w:val="004E3FC8"/>
    <w:rsid w:val="004F2892"/>
    <w:rsid w:val="005E201C"/>
    <w:rsid w:val="00662F72"/>
    <w:rsid w:val="00694D7C"/>
    <w:rsid w:val="006C3FE7"/>
    <w:rsid w:val="008C507C"/>
    <w:rsid w:val="008F6574"/>
    <w:rsid w:val="00925A42"/>
    <w:rsid w:val="0096711A"/>
    <w:rsid w:val="009733ED"/>
    <w:rsid w:val="00990383"/>
    <w:rsid w:val="009E1940"/>
    <w:rsid w:val="009F2CC2"/>
    <w:rsid w:val="00A040E9"/>
    <w:rsid w:val="00AA5790"/>
    <w:rsid w:val="00AB4F68"/>
    <w:rsid w:val="00AB795D"/>
    <w:rsid w:val="00B91372"/>
    <w:rsid w:val="00BB5D83"/>
    <w:rsid w:val="00BD31CA"/>
    <w:rsid w:val="00C20A7F"/>
    <w:rsid w:val="00C611E3"/>
    <w:rsid w:val="00CA4EDB"/>
    <w:rsid w:val="00D61532"/>
    <w:rsid w:val="00D85460"/>
    <w:rsid w:val="00DA14AC"/>
    <w:rsid w:val="00DC3F17"/>
    <w:rsid w:val="00E02EA1"/>
    <w:rsid w:val="00E879CA"/>
    <w:rsid w:val="00ED6FF2"/>
    <w:rsid w:val="00EF1C8C"/>
    <w:rsid w:val="00F13C78"/>
    <w:rsid w:val="00F2448C"/>
    <w:rsid w:val="00F6505B"/>
    <w:rsid w:val="461B78D1"/>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pPr/>
    <w:rPr>
      <w:kern w:val="0"/>
      <w:sz w:val="20"/>
      <w:szCs w:val="20"/>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7">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
    <w:name w:val="Header Char"/>
    <w:basedOn w:val="4"/>
    <w:link w:val="3"/>
    <w:locked/>
    <w:uiPriority w:val="99"/>
    <w:rPr>
      <w:rFonts w:cs="Times New Roman"/>
      <w:sz w:val="18"/>
      <w:szCs w:val="18"/>
    </w:rPr>
  </w:style>
  <w:style w:type="character" w:customStyle="1" w:styleId="9">
    <w:name w:val="Footer Char"/>
    <w:basedOn w:val="4"/>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5</Pages>
  <Words>555</Words>
  <Characters>3165</Characters>
  <Lines>0</Lines>
  <Paragraphs>0</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2015-05-27T08:01:00Z</dcterms:created>
  <dc:creator>夏能礼</dc:creator>
  <cp:lastModifiedBy>Administrator</cp:lastModifiedBy>
  <dcterms:modified xsi:type="dcterms:W3CDTF">2015-06-04T03:17:24Z</dcterms:modified>
  <dc:title>东莞理工学院政法学院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